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bookmarkStart w:id="6" w:name="_GoBack"/>
    </w:p>
    <w:p>
      <w:pPr>
        <w:pageBreakBefore w:val="0"/>
        <w:widowControl/>
        <w:pBdr>
          <w:bottom w:val="none" w:color="auto" w:sz="0" w:space="0"/>
        </w:pBdr>
        <w:kinsoku/>
        <w:topLinePunct w:val="0"/>
        <w:bidi w:val="0"/>
        <w:spacing w:line="240" w:lineRule="auto"/>
        <w:jc w:val="center"/>
        <w:textAlignment w:val="auto"/>
        <w:rPr>
          <w:rFonts w:hint="eastAsia" w:cs="Times New Roman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南安市博雅公学滨海实验学校</w:t>
      </w:r>
    </w:p>
    <w:p>
      <w:pPr>
        <w:pageBreakBefore w:val="0"/>
        <w:widowControl/>
        <w:pBdr>
          <w:bottom w:val="none" w:color="auto" w:sz="0" w:space="0"/>
        </w:pBdr>
        <w:kinsoku/>
        <w:topLinePunct w:val="0"/>
        <w:bidi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教师教学常规</w:t>
      </w:r>
    </w:p>
    <w:p>
      <w:pPr>
        <w:pageBreakBefore w:val="0"/>
        <w:widowControl/>
        <w:pBdr>
          <w:bottom w:val="none" w:color="auto" w:sz="0" w:space="0"/>
        </w:pBdr>
        <w:kinsoku/>
        <w:topLinePunct w:val="0"/>
        <w:bidi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pBdr>
          <w:bottom w:val="none" w:color="auto" w:sz="0" w:space="0"/>
        </w:pBdr>
        <w:kinsoku/>
        <w:topLinePunct w:val="0"/>
        <w:bidi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eastAsia" w:cs="Times New Roman"/>
          <w:b/>
          <w:bCs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第一章</w:t>
      </w:r>
      <w:r>
        <w:rPr>
          <w:rFonts w:hint="eastAsia" w:cs="Times New Roman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b/>
          <w:bCs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备课常规</w:t>
      </w:r>
    </w:p>
    <w:p>
      <w:pPr>
        <w:pStyle w:val="9"/>
        <w:pageBreakBefore w:val="0"/>
        <w:pBdr>
          <w:bottom w:val="none" w:color="auto" w:sz="0" w:space="0"/>
        </w:pBdr>
        <w:kinsoku/>
        <w:topLinePunct w:val="0"/>
        <w:bidi w:val="0"/>
        <w:spacing w:line="240" w:lineRule="auto"/>
        <w:jc w:val="both"/>
        <w:textAlignment w:val="auto"/>
        <w:outlineLvl w:val="1"/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</w:rPr>
      </w:pP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备课基本要求：以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各学科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课程标准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和《福建省中考指导意见》和本教学班学情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备课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依据。至少要提前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2天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，以个人备课为主，提倡集体备课。集体备课后，教师要根据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教学班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教学实际对课时方案（教案）进行个性化修改，不能以课件代替教案。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教龄五年内（含五年）教师和第一次使用本册教材的教师必须写详案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。学校建立备课检查与指导机制，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实行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定期检查和随机检查相结合，及时反馈备课情况，提出修改意见，保证备课质量。</w:t>
      </w:r>
    </w:p>
    <w:p>
      <w:pPr>
        <w:rPr>
          <w:rFonts w:hint="eastAsia"/>
          <w:highlight w:val="none"/>
        </w:rPr>
      </w:pPr>
    </w:p>
    <w:p>
      <w:pPr>
        <w:pageBreakBefore w:val="0"/>
        <w:numPr>
          <w:ilvl w:val="0"/>
          <w:numId w:val="1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240" w:lineRule="auto"/>
        <w:ind w:firstLine="42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学期计划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</w:pPr>
    </w:p>
    <w:p>
      <w:pPr>
        <w:pageBreakBefore w:val="0"/>
        <w:numPr>
          <w:ilvl w:val="0"/>
          <w:numId w:val="2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要素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教学目标、教材分析、学情分析、教学进度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（二）解读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【教学目标】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根据学科教学要求制定整个学期的教学目标，目标制定要围绕立德树人的教育宗旨，立足学生的发展，遵循教育教学规律，依据教材编写的内在逻辑，导向明确，重点突出，要求多维，定位准确。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【教材分析】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通读教材。开学预备周内要通读本学期教材，了解教材内容、单元设置要求和课题量，做到心中有数。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整体分析。全面了解和整体把握本教材的知识体系、能力要求、编排逻辑以及编写意图，根据各学科课程标准理念和学科核心素养培育要求，进行深入分析。能够简要描绘出教材重难点的框架图。　　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学情分析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个体分析与整体分析相结合，突出学为中心，提出教学思路。从了解本年段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本教学班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学生前期学习情况入手，结合学生的品行习惯、兴趣态度、认知水平、实践能力、学习需求和学习动态等情况，根据学期教学目标和教学任务，阐述应对策略，灵活合理地选择教学方法，突出学科特点，培优补差，改良教学方法，促进有效学习。  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【教学进度】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根据本学期课程要求，综合考虑学情、教学目标，教学内容、课时总量以及教学设施条件等要素，结合学校教学实际，合理分配单元和课时比例，拟定进度，开学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完成。</w:t>
      </w:r>
    </w:p>
    <w:p>
      <w:pPr>
        <w:rPr>
          <w:rFonts w:hint="eastAsia"/>
          <w:highlight w:val="none"/>
        </w:rPr>
      </w:pPr>
    </w:p>
    <w:p>
      <w:pPr>
        <w:pageBreakBefore w:val="0"/>
        <w:numPr>
          <w:ilvl w:val="0"/>
          <w:numId w:val="1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单元计划</w:t>
      </w:r>
    </w:p>
    <w:p>
      <w:pPr>
        <w:rPr>
          <w:rFonts w:hint="eastAsia"/>
          <w:highlight w:val="none"/>
        </w:rPr>
      </w:pPr>
    </w:p>
    <w:p>
      <w:pPr>
        <w:pageBreakBefore w:val="0"/>
        <w:numPr>
          <w:ilvl w:val="0"/>
          <w:numId w:val="3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要素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单元目标、单元内容、教学策略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课时分配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（二）解读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【单元目标】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明确目标。依据单元教学内容和教学任务，着重体现单元内容的教育教学价值，确定可操作性的单元教学目标。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【单元内容】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突出重点。整体把握本单元的教学内容及其逻辑关系，梳理出各课时的重点内容。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【教学策略】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结合班级学生实际，紧扣单元目标和教学内容，拟定教学实施主要策略，确保完成单元教学任务。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【课时分配】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ab/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总体把握单元教学目标及其核心价值，依据各学科特点和课时内容，合理分配单元教学课时。</w:t>
      </w:r>
    </w:p>
    <w:p>
      <w:pPr>
        <w:rPr>
          <w:rFonts w:hint="eastAsia"/>
          <w:highlight w:val="none"/>
        </w:rPr>
      </w:pPr>
    </w:p>
    <w:p>
      <w:pPr>
        <w:pageBreakBefore w:val="0"/>
        <w:numPr>
          <w:ilvl w:val="0"/>
          <w:numId w:val="1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24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课时方案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</w:pPr>
    </w:p>
    <w:p>
      <w:pPr>
        <w:pageBreakBefore w:val="0"/>
        <w:numPr>
          <w:ilvl w:val="0"/>
          <w:numId w:val="4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要素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教材研读、学情分析、教学目标、重点难点、教学方法、教学过程、作业设计、教学反思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（二）解读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【教材研读】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深入研读教材，参考教师教学用书及相关资料，梳理知识要点和能力要求，了解本课内容在整个教材体系中的地位和作用。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【学情分析】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重视学情前测工作，如通过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预学单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、调查问卷等，了解学生的学习起点和学习差异。结合年段、班级、学生个体的品行习惯、兴趣态度、认知水平和实践能力，分层提出要求，努力使教学切合学生实际。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【教学目标】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教学目标要充分体现知识与技能、过程与方法、情感态度与价值观三个维度，突出学科核心素养。目标表述要明确、具体、操作性强。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【重点难点】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以教学目标和学生的认知水平为基点，从中梳理出教学的重、难点。教学重点要重视学科素养的具体落实，教学难点视具体学情而定。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【教学方法】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要从学科特点出发，讲求实效，灵活运用“对话、讨论、演示、实验、自主、合作、探究”等教学方法，倡导现代教育技术与网络资源的合理运用。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【教学过程】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课堂导入：要综合考虑课型、目标、内容、学情等特征，力求活泼多样，激发学习兴趣，做好教学铺垫，引出教学主题。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关键问题：要源于教学目标，立足真实情境，突出教学重点，解决教学难点。设计的问题要有层次、有梯度，要给予学生充足的思考时间。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学习活动：要以学生为中心，面向全体，鼓励合作。营造独立思考、自主表达、相互倾听的学习氛围。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4. 课堂小结：形式多样，方法灵活，简洁实用。起到巩固知识、领悟方法、深化主题、启迪思想等作用。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5. 板书设计：提纲挈领，结构严谨，形式多样，富于启发性。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作业设计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围绕教学目标，紧扣教学内容，精心设计课内外作业。（具体见作业常规）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【教学反思】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完成教学后要及时撰写教学反思，明确改进措施，加强后续教学的跟进。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批注式教学反思不少于总备课数的20%，一学期至少上交一篇完整的教学案例。倡导教师撰写教学札记、教学随笔等。</w:t>
      </w:r>
      <w:bookmarkStart w:id="0" w:name="_Toc459727011"/>
      <w:bookmarkStart w:id="1" w:name="_Toc459726832"/>
    </w:p>
    <w:p>
      <w:pPr>
        <w:pStyle w:val="9"/>
        <w:pageBreakBefore w:val="0"/>
        <w:pBdr>
          <w:bottom w:val="none" w:color="auto" w:sz="0" w:space="0"/>
        </w:pBdr>
        <w:kinsoku/>
        <w:topLinePunct w:val="0"/>
        <w:bidi w:val="0"/>
        <w:spacing w:line="360" w:lineRule="auto"/>
        <w:textAlignment w:val="auto"/>
        <w:outlineLvl w:val="1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pStyle w:val="9"/>
        <w:pageBreakBefore w:val="0"/>
        <w:pBdr>
          <w:bottom w:val="none" w:color="auto" w:sz="0" w:space="0"/>
        </w:pBdr>
        <w:kinsoku/>
        <w:topLinePunct w:val="0"/>
        <w:bidi w:val="0"/>
        <w:spacing w:line="360" w:lineRule="auto"/>
        <w:textAlignment w:val="auto"/>
        <w:outlineLvl w:val="1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第二章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上课常规</w:t>
      </w:r>
      <w:bookmarkEnd w:id="0"/>
      <w:bookmarkEnd w:id="1"/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上课基本要求：坚持正面教育，展现良好学科素养。用普通话教学（英语课要用英语组织教学），仪表大方，态度和蔼，语言精炼规范，表达清楚；教师不得提前下课、拖堂或中途离开教室。</w:t>
      </w:r>
    </w:p>
    <w:p>
      <w:pPr>
        <w:pageBreakBefore w:val="0"/>
        <w:numPr>
          <w:ilvl w:val="0"/>
          <w:numId w:val="5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要素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课前准备、学习任务、学习活动、评价反馈、板书呈现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（二）解读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【课前准备】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时间准时。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预备铃响后教师必须进教室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，上课铃响后准时上课。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2.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准备齐全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。本节课所需的教学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材料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准备齐全，调试好设备，以保证课堂教学正常有序使用。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学习任务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目标导向。依据教学目标，安排指向明确、可检测、80%以上学生可完成的学习任务，呈现清晰的教学流程。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分层设置。在统一需完成任务的基础上，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根据学情分层设置学习任务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分解落实。一个学习任务可分解成若干个子任务分步落实。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【学习活动】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导学结合。正确处理教与学的关系，体现学为中心，既要充分尊重学生的学习主体地位，也要发挥教师的主导作用。调动学生的学习积极性，培养良好的思维习惯。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2. 善用资源。利用各种课程资源，创设适宜的教学情境，为课堂教学服务。 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关注生成。关注课堂的即时生成，善于捕捉学生思维火花，尊重学生个性。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4. 突出重点、突破难点。有明确的学习任务，有足够的学习时间落实学习重点，解决难点，有效达成教学目标。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left="420" w:left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评价反馈】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善用激励。善于发现学生的闪光点，运用激励性评价，增强学生的自信心。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及时反馈。通过多种途径检测学习目标达成情况，及时发现学习中出现的问题，分析缘由并给出合适的建议。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【板书呈现】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根据教学任务和学习过程，及时板书，直观清晰。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9"/>
        <w:pageBreakBefore w:val="0"/>
        <w:pBdr>
          <w:bottom w:val="none" w:color="auto" w:sz="0" w:space="0"/>
        </w:pBdr>
        <w:kinsoku/>
        <w:topLinePunct w:val="0"/>
        <w:bidi w:val="0"/>
        <w:spacing w:line="360" w:lineRule="auto"/>
        <w:textAlignment w:val="auto"/>
        <w:outlineLvl w:val="1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bookmarkStart w:id="2" w:name="_Toc459726833"/>
      <w:bookmarkStart w:id="3" w:name="_Toc459727012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第三章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作业常规</w:t>
      </w:r>
      <w:bookmarkEnd w:id="2"/>
      <w:bookmarkEnd w:id="3"/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作业基本要求：作业设计要在备课环节进行，要从学习活动整体考虑。依据任务要求，合理设计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预学、导学、诊断的作业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，引导学生自觉预习、及时整理和巩固所学知识。学校定期检查作业量及批改情况，分析作业的质量，每学期开展一次有关作业情况的问卷调查，并形成调查报告。</w:t>
      </w:r>
    </w:p>
    <w:p>
      <w:pPr>
        <w:pageBreakBefore w:val="0"/>
        <w:numPr>
          <w:ilvl w:val="0"/>
          <w:numId w:val="6"/>
        </w:numPr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要素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作业设计、作业批改、作业反馈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（二）解读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【作业设计】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精选习题。习题应紧扣教学目标，适度体现能力立意，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教师先做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，避免重复性的操练，杜绝不加选择地布置作业。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份量适度。教材中的课后习题与作业本的大部分内容尽可能在课堂内完成，适量（中等学生完成时间大概在1：30小时）布置课后作业。定期了解学生的作业负担。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分层设计。基于学情，提倡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分层作业、自选作业，适度拓展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4. 类型多样。作业形式力求多样，如导学类、习题类、整理类、实践类、“互联网+”作业等，适当布置适合学生探究的开放性作业。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【作业批改】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及时准确。力求下次课前完成作业批改。使用明确、实用的批改符号，保证批改的正确率。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灵活多样。根据学生实际及作业要求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全批全改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，灵活采用各种批改形式，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积极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使用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摘抄本、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错题本、订正后的二次批改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【作业反馈】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精心诊断。诊断的内容包括知识漏洞、问题归因等。诊断可以采用教师统计诊断、学生自我诊断、课堂分析诊断等形式。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体现导向。要突显问题解决的过程。分析解题思路，引导学生领悟解题的方法与规律，提高读题、审题、答题的能力。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9"/>
        <w:pageBreakBefore w:val="0"/>
        <w:pBdr>
          <w:bottom w:val="none" w:color="auto" w:sz="0" w:space="0"/>
        </w:pBdr>
        <w:kinsoku/>
        <w:topLinePunct w:val="0"/>
        <w:bidi w:val="0"/>
        <w:spacing w:line="360" w:lineRule="auto"/>
        <w:textAlignment w:val="auto"/>
        <w:outlineLvl w:val="1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bookmarkStart w:id="4" w:name="_Toc459727013"/>
      <w:bookmarkStart w:id="5" w:name="_Toc459726834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第四章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评价常规</w:t>
      </w:r>
      <w:bookmarkEnd w:id="4"/>
      <w:bookmarkEnd w:id="5"/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评价基本要求：评价目的在于帮助教师改进教学和帮助学生改善学习。要注重学生的发展，运用口头问答、课内外作业、书面测验、活动报告等多种方式，建立目标多元、方法多样的测评体系。命题要科学，做到有布置、有分析。</w:t>
      </w:r>
    </w:p>
    <w:p>
      <w:pPr>
        <w:pageBreakBefore w:val="0"/>
        <w:numPr>
          <w:ilvl w:val="0"/>
          <w:numId w:val="7"/>
        </w:numPr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要素</w:t>
      </w:r>
    </w:p>
    <w:p>
      <w:pPr>
        <w:pageBreakBefore w:val="0"/>
        <w:numPr>
          <w:ilvl w:val="0"/>
          <w:numId w:val="0"/>
        </w:numPr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评价形式、评价内容、测评要求、分析反馈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（二）解读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【评价形式】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评价形式多样化，包括课堂表现、日常作业、检测考试、社会实践活动等，注重过程性评价与结果性评价相结合。注重综合素质评价如等级评价法、定性描述评价法、百分制评价法等。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【评价内容】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包括学生的学习态度、学习习惯、学习方法、学习体验和学习效果等方面。书面检测要制定科学合理的评分细则，适当运用先进的评价理论（如SOLO分类评价理论等）进行评分。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【测评要求】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频次“适度”。严格控制各类教学质量测试的频次，每学期可组织期中与期末质量检测。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难易“适中”。试卷总体难度要适中，难度系数控制在0.70～0.85为宜，难易题分布比例合理。完成命题细目表，确保试卷的效度和信度。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试题“适标”。严格按照课程标准和考试说明的要求命制试题，注重能力立意，讲求命制规范，突出学科核心素养。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【分析反馈】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反馈及时。及时做好试卷分析和成绩反馈，期末考试分析应在学期结束前完成。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突出重点。做好典型错误分析，引导学生分析原因并总结规律，鼓励学生质疑，开展解题与答题方法指导。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深入分析。考试后要及时对学生答题情况、试题命题质量等进行分析，提出改进措施。有条件的学校要充分运用网络阅卷获得数据，深入分析。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每学期完成一份教学质量分析报告，对教与学作出合理评价，并提出教学改进的意见。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分析报告应包括：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（1）试卷基本情况：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1 \* GB3 \* MERGEFORMAT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①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试卷编制特点；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2 \* GB3 \* MERGEFORMAT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试题覆盖面情况；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3 \* GB3 \* MERGEFORMAT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③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试题难易程度。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（2）基于数据的成绩分析：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1 \* GB3 \* MERGEFORMAT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①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总体情况；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2 \* GB3 \* MERGEFORMAT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各题答题情况及失分原因分析。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（3）下一步教学改进策略。</w:t>
      </w: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pBdr>
          <w:bottom w:val="none" w:color="auto" w:sz="0" w:space="0"/>
        </w:pBdr>
        <w:kinsoku/>
        <w:topLinePunct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numPr>
          <w:ilvl w:val="0"/>
          <w:numId w:val="0"/>
        </w:numPr>
        <w:spacing w:line="240" w:lineRule="auto"/>
        <w:jc w:val="righ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北大新世纪附属南安博雅公学</w:t>
      </w:r>
    </w:p>
    <w:p>
      <w:pPr>
        <w:numPr>
          <w:ilvl w:val="0"/>
          <w:numId w:val="0"/>
        </w:numPr>
        <w:spacing w:line="240" w:lineRule="auto"/>
        <w:jc w:val="righ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南安市博雅公学滨海实验学校</w:t>
      </w:r>
    </w:p>
    <w:p>
      <w:pPr>
        <w:numPr>
          <w:ilvl w:val="0"/>
          <w:numId w:val="0"/>
        </w:numPr>
        <w:spacing w:line="240" w:lineRule="auto"/>
        <w:jc w:val="righ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二〇一九年九月一日</w:t>
      </w: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cs="Times New Roman"/>
          <w:b/>
          <w:bCs/>
          <w:kern w:val="0"/>
          <w:sz w:val="44"/>
          <w:szCs w:val="44"/>
          <w:highlight w:val="none"/>
          <w:lang w:val="en-US" w:eastAsia="zh-CN"/>
        </w:rPr>
        <w:t>南安市博雅公学滨海实验学校</w:t>
      </w: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highlight w:val="none"/>
        </w:rPr>
        <w:t>教师听课管理规定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为提高课堂教学质量，加强教师间的了解和交流，特对学校教师每学期听课节数作如下规定：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负责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德育、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教学的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行政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干部至少25节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其余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行政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干部至少15节。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教研组长至少20节，年级段长、备课组长至少15节。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教龄1-3年教师至少2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节，教龄3年以上教师至少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节。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英语学科教师要求听本班级全部外教课,以确保教学内容的衔接和教学纪律。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6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班主任听本班级的课一学期不少于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节。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7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听课应该有听课记录，记录要有教学过程、听课反馈、教学改进建议和个人反思。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8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教师听课后要及时通过个别交谈、备课组研讨等方式与授课教师交流听课心得，以起到相互学习、相互促进的目的。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9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学校将在期中检查教师的听课记录，期末每位教师要将听课本及时上交校教学处检查。</w:t>
      </w:r>
    </w:p>
    <w:p>
      <w:pPr>
        <w:pStyle w:val="2"/>
        <w:keepNext w:val="0"/>
        <w:keepLines w:val="0"/>
        <w:pageBreakBefore w:val="0"/>
        <w:pBdr>
          <w:bottom w:val="none" w:color="auto" w:sz="0" w:space="0"/>
        </w:pBd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听课数量和质量纳入教师学期绩效考核。</w:t>
      </w: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11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本制度解释权归校长室。</w:t>
      </w:r>
    </w:p>
    <w:p>
      <w:pPr>
        <w:rPr>
          <w:rFonts w:hint="eastAsia"/>
          <w:highlight w:val="none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righ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北大新世纪附属南安博雅公学</w:t>
      </w:r>
    </w:p>
    <w:p>
      <w:pPr>
        <w:numPr>
          <w:ilvl w:val="0"/>
          <w:numId w:val="0"/>
        </w:numPr>
        <w:spacing w:line="240" w:lineRule="auto"/>
        <w:jc w:val="righ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南安市博雅公学滨海实验学校</w:t>
      </w:r>
    </w:p>
    <w:p>
      <w:pPr>
        <w:numPr>
          <w:ilvl w:val="0"/>
          <w:numId w:val="0"/>
        </w:numPr>
        <w:spacing w:line="240" w:lineRule="auto"/>
        <w:jc w:val="righ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二〇一九年九月一日</w:t>
      </w: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南安市博雅公学滨海实验学校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教学综合评估方案(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试行）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建设一支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高素质的教师队伍，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全面提升教学质量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，特制定本评估方案。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一、教师的教学综合评估每学期一次，由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教学处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负责数据统计，在教师自评的基础上，最后由校长室汇总、确评。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二、教学综合评估由备课、听课、教学反馈、校本培训和校本课程开发、荣誉、教学效果六部分组成，满分为100分，其中一档教师比例为10%，二档教师比例为80—85%，三档教师比例为5—10%，比例按学科分配。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三、论文等在省级以上报刊杂志发表享受市一等奖待遇，论文等在市级报刊杂志发表享受市二等奖待遇。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详细内容见附件表格。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北大新世纪附属南安博雅公学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南安市博雅公学滨海实验学校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二〇一九年九月一日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教师教学综合评估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eastAsia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   姓名</w:t>
      </w:r>
      <w:r>
        <w:rPr>
          <w:rFonts w:hint="eastAsia"/>
          <w:b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        学科</w:t>
      </w:r>
      <w:r>
        <w:rPr>
          <w:rFonts w:hint="eastAsia"/>
          <w:b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         编号</w:t>
      </w:r>
      <w:r>
        <w:rPr>
          <w:rFonts w:hint="eastAsia"/>
          <w:b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586" w:type="dxa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3858"/>
        <w:gridCol w:w="735"/>
        <w:gridCol w:w="2334"/>
        <w:gridCol w:w="578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评 估 项 目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评 估 指 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 值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评估等级标准说明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 评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确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一、备课（15分）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（1）认真参加集体备课活动，积极承担各项任务；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（2）认真备课，提供的教案、课件质量高，注重教学反思；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（3）作业布置适量、有分层，批改及时认真。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分优良、一般、不认真三档；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分值为15、12、8。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二、听课（10分）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（1）节数达标，笔记认真；            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（2）评语中肯；建议可行。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（听课必须是听课堂教学，不包括讲座等；并且其中80%以上是听本学科的课）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分优良、一般、不达标三档；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分值为10、7、5。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4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三、教学反馈（30分）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期中学生反馈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分优秀、良好、一般三档；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分值为15、12、8。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平时学生和家长反馈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分优良、待提高二档；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分值为5、0。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现代教育技术的使用（包括班级平台和笔记本电脑的使用情况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上传电子教案和课件情况、课件获奖情况）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分优秀、良好、一般三档；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分值为10、7、5。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2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四、校本培训和</w:t>
            </w:r>
          </w:p>
          <w:p>
            <w:pPr>
              <w:ind w:firstLine="207" w:firstLineChars="98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校本课程开发</w:t>
            </w:r>
          </w:p>
          <w:p>
            <w:pPr>
              <w:ind w:firstLine="310" w:firstLineChars="147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（1）认真参加校本培训，并积极撰写主题培训心得；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（2）承担一定的校本培训任务，积极参与校本课程开发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分优良、良好、一般三档；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分值为10、7、5。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4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五、荣誉（15分）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教坛新秀、课题、论文、案例、优质课等教学业务评比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分A、B二档；分值为5、3。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A：省市教坛新秀、市级评比二等奖及以上（省级及以上作业本等编写、省级论文发表）；B：市级评比三等奖及校级获奖（市级作业本、导引等编写、市级论文发表）。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2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公开课、示范课、研讨课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分A、B二档；分值为4、2。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A：市及以上开课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对兄弟学校开课；B：校级公开课。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2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担任评委；讲座；命题；竞赛辅导；社团指导；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4分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分A、B二档；分值为4、2。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A：担任市中高级职称评委或省市级各类业务竞赛评委、讲座或命题；竞赛辅导学生获市一等奖及以上；B：担任校期中、期末、模拟、竞赛命题或担任校级评委、讲座、竞赛辅导、社团指导工作、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  他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2分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担任教研员、备课组长、教学师徒结对指导师并认真履行职责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六、教学效果（20分）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根据学校教学效果的有关数据统计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分优秀、良好、一般三档；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分值为20、15、10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highlight w:val="none"/>
          <w:lang w:eastAsia="zh-CN"/>
        </w:rPr>
      </w:pPr>
    </w:p>
    <w:bookmarkEnd w:id="6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810000"/>
        <w:sz w:val="18"/>
        <w:lang w:eastAsia="zh-CN"/>
      </w:rPr>
      <w:t>办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让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念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想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的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好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校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="宋体"/>
        <w:lang w:eastAsia="zh-CN"/>
      </w:rPr>
      <w:drawing>
        <wp:inline distT="0" distB="0" distL="114300" distR="114300">
          <wp:extent cx="2533015" cy="382905"/>
          <wp:effectExtent l="0" t="0" r="635" b="17145"/>
          <wp:docPr id="1" name="图片 1" descr="png格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ng格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0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96B57"/>
    <w:multiLevelType w:val="singleLevel"/>
    <w:tmpl w:val="AB896B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FF62603"/>
    <w:multiLevelType w:val="singleLevel"/>
    <w:tmpl w:val="AFF6260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D9FFDB8"/>
    <w:multiLevelType w:val="singleLevel"/>
    <w:tmpl w:val="BD9FFD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A561068"/>
    <w:multiLevelType w:val="singleLevel"/>
    <w:tmpl w:val="FA5610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9CCD9C7"/>
    <w:multiLevelType w:val="singleLevel"/>
    <w:tmpl w:val="19CCD9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8C90269"/>
    <w:multiLevelType w:val="singleLevel"/>
    <w:tmpl w:val="28C902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E3829C5"/>
    <w:multiLevelType w:val="singleLevel"/>
    <w:tmpl w:val="5E3829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C2687"/>
    <w:rsid w:val="1DE846E2"/>
    <w:rsid w:val="2C227D82"/>
    <w:rsid w:val="2E526E34"/>
    <w:rsid w:val="36E83131"/>
    <w:rsid w:val="3E3D667C"/>
    <w:rsid w:val="56406366"/>
    <w:rsid w:val="64C926F3"/>
    <w:rsid w:val="6BFC2687"/>
    <w:rsid w:val="703D0BE4"/>
    <w:rsid w:val="7BE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标题2222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方正黑体简体" w:hAnsi="仿宋_GB2312" w:eastAsia="方正黑体简体"/>
      <w:sz w:val="30"/>
      <w:szCs w:val="3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2019-08-10T03:42:00Z</dcterms:created>
  <dc:creator>何民</dc:creator>
  <cp:lastModifiedBy>Administrator</cp:lastModifiedBy>
  <dcterms:modified xsi:type="dcterms:W3CDTF">2019-09-24T05:43:24Z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